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61"/>
        <w:tblW w:w="0" w:type="auto"/>
        <w:tblLook w:val="04A0" w:firstRow="1" w:lastRow="0" w:firstColumn="1" w:lastColumn="0" w:noHBand="0" w:noVBand="1"/>
      </w:tblPr>
      <w:tblGrid>
        <w:gridCol w:w="4106"/>
        <w:gridCol w:w="5074"/>
      </w:tblGrid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Черных Александр Васильевич</w:t>
            </w:r>
            <w:r/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с топографической анатомией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 с топографической анатомией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Электронная почта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hyperlink r:id="rId10" w:tooltip="mailto:chernyh@vrngmu.ru" w:history="1">
              <w:r>
                <w:rPr>
                  <w:rStyle w:val="862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</w:rPr>
                <w:t xml:space="preserve">chernyh@vrngmu.ru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Конт. тел.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+7 (473) 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70, 8-910-746-82-64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иностранными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языками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Английский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Основные направления научной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07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225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 Экспериментально-клиническое обоснование различных аспектов применения гидрофильных гранулированных сорбентов в медицине.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after="225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 Экспериментально-клиническое изучение основных закономерностей формирования ответных реакций организма на хирургические вмешательства (влияние доступа, объема, способа хирургического вмешательства на процессы адаптации организма).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after="225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 Прикладные аспекты типовых особенностей топографии органов шеи.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after="225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 Проблемы возникновения кровотечений при синдроме Меллори–Вейсса.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after="225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 Типовая и вариантная анатомия передней брюшной стенки в прикладном аспекте.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Публикации (2020-2023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):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Алипов В.В., Попова М.П. ГЭОТАР –Медиа, Москва. 2020 г.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Грыжи живота. Иллюстрированное руководство.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Судаков Д.В., Судаков О.В. Глава в монографии: Актуальные проблемы образования и здоровья обучающихся. Под редакцией В.И. Стародубова, В.А. Тутельяна. Москва, 2020. С. 97-117.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Оценка успеваемости студентов медицинского вуза в период дистанционного обучения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Машкова Т.А., Мальцев А.Б.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Андрей Петрович Самарин. К историческому вопросу о фасциях шеи.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Российская оториноларингология. 2020. Т. 19. № 3 (106). С. 105-110.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 В., Попова М. П., Бригадирова В. Ю.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Новые данные по топографической анатомии полулунной (спигелиевой) линии.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Медицинский алфавит. 2020; (36): 70–72.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М.П., Бригадирова В.Ю., Магомедрасулова А.А., Патлатая Н.Н.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Новые данные по топографической анатомии прямых мышц живота.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сборнике: Достижения современной морфологии - практической медицине и образованию. Сборник научных статей по материалам Всероссийской научно-практической конференции с международным участием, посвященной 85-летию Курского 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осударственного медицинского университета, 120-летию со дня рождения профессора К.С. Богоявленского, 100-летию со дня рождения профессора Д.А. Сигалевича, 100-летию со дня рождения профессора З.Н. Горбацевич. Под редакцией В.А. Лазаренко. 2020. С. 566-574.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М.П., Бригадирова В.Ю., Русакова Л.А.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Значение топографии нижней надчревной артерии у женщин в реконструктивной пластике молочной железы.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Журнал анатомии и гистопатологии. 2021; 10(1): 63–67.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Глухов А.А., Шевцов А.Н., Неверов А.В., Магомедрасулова А.А.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Развитие олимпийского студенческого хирургического движения в воронежском государственном медицинском университете им. Н.Н. Бурденко.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Вестник экспериментальной и клинической хирургии. 2021. 14(4). С. 334-340.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Barannikov S.V, Cherednikov E.F, Yuzefovich I.S,     Banin I.N, Polubkova G.V., Vysotskaya A.T., Maleev Y.V., Ovsyannikov E.S., Chernykh A.V.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Modern Clinical and Epidemiological Features and New Technological Possibilities in the Treatment of Bleeding Gastroduodenal Ulcers 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International Journal of Biomedicine. - 2021;11(4):428-434.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Судаков Д.В., Якушева Н.В., Белов Е.В., Шевцов А.Н.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Возможности и перспективы использования элементов дистанционного обучения на кафедре оперативной хирургии с топографической анатомией.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сборнике: Клинико-морфологические аспекты фундаментальных и прикладных медицинских исследований. Материалы международной научной конференции. Редколлегия: Н.Т. Алексеева [и др.]. Воронеж, 2021. С. 230-237.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М.П., Бригадирова В.Ю., Магомедрасулова А.А.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 вопросу о вариантной анатомии нижней надчревной артерии у лиц с разным типом телосложения.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сборнике: Материалы Всероссийской научной конференции, посвященной 80-летию со дня рождения профессора Александра Кирилловича Косоурова. сборник научных трудов. Воронеж, 2021. С. 347-351.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Изучение показателей внутрибрюшного давления в зависимости от величины сатурации переферической крови у пациентов с протезирующей герниопластикой по поводу срединных послеоперационных грыж.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Малоинвазивные и видеоэндоскопические технологии в хирургии. Материалы Всероссийской научно-практической конференции с международным участием, посвященной году науки и технологий. Воронеж, 2021. С. 69-71.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Изучение показателей внутрибрюшного давления у пациентов с протезирующей герниопластикой по поводу срединных послеоперационных грыж в зависимости от величины сатурации периферической крови.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Тезис к XIII съезду хирургов России.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262626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Есауленко И.Э., Семеновский В.М.,Черных А.В., Морозов А.Н. Воронеж: изд-во ВГМУ им. Н.Н. Бурденко, 2022-234с.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Выдающиеся выпускники и преподаватели ВГМУ им. Н.Н. Бурденко.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Клинические аспекты топографической анатомии таза. Методическое электронное издание. Черных А.В., Якушева Н.В., Белов Е.В., Судаков Д.В., Шевцов А.Н.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Чередников Е.Ф., Шевцов А.Н., Якушева Н.В., Попова М.П.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Памяти Владимира Николаевича Грязнова: к 90-летию со дня рождения.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Журнал анатомии и гистопатологии. 2022. Т. 11. № 2. С. 99-102.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Чередников Е.Ф., Баранников С.В., Юзефович И.С., Черных А.В., Бережнова Т.А., Полубкова Г.В., Банин И.Н., Малеев Ю.В., Овсянников Е.С., Шкурина И.А.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Modern technologies of endoscopic hemostasis in the treatment of ulcer gastroduodenal bleeding: a literature review.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International Journal of Biomedicine. 2022. Т. 12. № 1. С. 9-18.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Зависимость показателей внутрибрюшного давления у пациентов с протезирующей герниопластикой по поводу срединных послеоперационных грыж от величины сатурации периферической крови.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Сборник научных трудов к конференции «Международная научно-практическая конференция «Эксперимент в хирургии и онкологии»14-16 сентября 2022г., Курск», С. 24-26.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«Прикладные аспекты топографии надчревных артерий».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Сборник научных трудов к конференции «Всероссийская научная конференция с международным участием «Однораловские морфологические чтения» 2 декабря 2022г., Воронеж, С. 328-330.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 вопросу о варианте забора tram-лоскута при реконструктивной пластике молочной железы.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Сборник научных трудов к конференции «Межрегиональная научно-практическая конференция, посвященная 90-летию профессора В.И. Булынина «Актуальные вопросы специализированной хирургической помощи» 12-14 октября 2022г,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Малеев Ю.В., Фомин Н.Ф., Черных А.В., Голованов Д.Н., Малюков Н.А., Ромащенко П.Н., Вшивцев Д.О., Криволапов Д.С., Неровный А.И., Судаков Д.В.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Клинико-анатомические параллели особенностей топографии связки Берри, бугорка Цукеркандля и Ретрощитовидных отростков.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сборнике: Актуальные вопросы фундаментальной и клинической морфологии. Матери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алы Международной научно-практической конференции, приуроченной к 80-летию член-корреспондента РАН, доктора медицинских наук, профессора Дмитрия Васильевича Баженова. Редколлегия: Л.В. Чичановская [и др]., отв. ред. В.Г. Шестакова. Тверь, 2022. С. 306-317.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Воронцов А.К.,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Пархисенко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Ю.А., Чередников Е.Ф., Баранников С.В.,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Безалтынных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А.А., Черных А.В.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Использование гемостатической марли сургитамп и гранулированного сорбента молселект g-50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в лечении экспериментальных кровоточащих ран печени.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Вестник экспериментальной и клинической хирургии. 2023. Т. 16. № 1 (58). С. 52-59.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Попова М.П., Якушева Н.В., Коробов И.В.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 вопросу о варианте забора tram-лоскута при реконструктивной пластике молочной железы после мастэктомии.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Вестник экспериментальной и клинической хирургии. 2023. Т. 16. № 2 (59). С. 156-159.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Магомедрасулова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А.А., Шевцов А.Н.,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Аралова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М.В., Лопатина А.С., Федотов Е.А.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Раневые осложнения после протезирующей пластики грыжевых дефектов передней брюшной стенки: причины и методы профилактики (литературный обзор).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Вестник экспериментальной и клинической хирургии. 2023. Т. 16. № 2 (59). С. 194-202.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Попова М.П.,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Бригадирова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В.Ю., Попов Н.П.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Зависимость внутрибрюшного давления у пациентов с протезирующей герниопластикой по поводу срединных послеоперационных грыж от насыщения (сатурации) периферической крови кислородом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и размера грыжевых ворот.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Оперативная хирургия и клиническая анатомия (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Пироговский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научный журнал). 2023;7(2):46–50.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ависимость показателей внутрибрюшного давления у пациентов с протезирующей герниопластикой по поводу срединных послеоперационных грыж от размерa грыжевых ворот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Сборник научных трудов к конференции «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Международная научно-практическая конференция «Эксперимент в хирургии и онкологии»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28-29 марта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г., Курск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8"/>
                <w:highlight w:val="none"/>
              </w:rPr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  <w:t xml:space="preserve">Чередников Е.Ф., Баранников С.В., Юз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  <w:t xml:space="preserve">ефович И.С., Черных А.В., Банин И.Н., Деряева О.Г., Шкурина И.А. Использование альгинатного полимерного полисахаридного гемостатического гидрогеля в лечении моделированных кровоточащих дефектов желудка. Вестник экспериментальной и клинической хирургии, Т.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  <w:lang w:val="en-US"/>
              </w:rPr>
              <w:t xml:space="preserve">XVI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  <w:lang w:val="ru-RU"/>
              </w:rPr>
              <w:t xml:space="preserve">, №3, 2023 - С. 230-235.</w:t>
            </w:r>
            <w:r/>
          </w:p>
          <w:p>
            <w:pPr>
              <w:pStyle w:val="86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  <w:t xml:space="preserve">Ковалев С.А., Грязнов Д.В.,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  <w:t xml:space="preserve">Киншов А.М., Черных А.В., Лазарева А.П.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  <w:t xml:space="preserve">Шовные материалы в хирургии: методическое пособие. Воронеж. Издательство ООО «Нормонн-принт», 2023 - 87 с.</w:t>
            </w:r>
            <w:r/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pStyle w:val="863"/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Конференции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 (2020-2023):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 Шевцов А.Н.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Клиническая анатомия забрюшинного пространства и поджелудочной железы.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Научно-практическая  конференция: "Гепатопанкреатобилиарная хирургия. Острый панкреатит. Современный взгляд на проблему." 21.02. 2020. Россия, Воронеж, ВГМУ ти. Н.Н. Бурденко.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Шевцов А.Н., Черных А.В.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Клиническая анатомия панкреато-дуоденальной области.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Межрегиональная научно-практическая конференция "Механическая желтуха. Мультидисциплинарный подход". Россия, Воронеж, 9 марта 2021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Изучение показателей внутрибрюшного давления в зависимости от величины сатурации периферической крови у пациентов с протезирующей герниопластикой по поводу срединных послеоперационных грыж».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Межрегиональная научно-практическая конференция с международным участием "Малоинвазивные и видеоэндоскопические технологии в хирургии", приуроченная к Году науки и технологий в России. Россия, Воронеж, ВГМУ, 12 октября 2021 года.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Воспоминания о профессоре Н.В. Бобровой.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Научно-практическая конференция "Актуальные вопросы хирургии", посвященная 101-й годовщине со дня рождения профессора Нины Викториновны Бобровой. Россия, Воронеж, ВГМУ, 16 декабря 2021 года.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Профессор В.Н. Грязнов и его вклад в развитие ВГМУ им. Н.Н. Бурденко.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Научно-практическая конференция "Вопросы экспериментальной и клинической хирургии" посвященная 90-й годовщине со дня рождения профессора В.Н. Грязнова.  15 марта.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Особенности типовой и вариантной анатомии передней брюшной стенки в прикладном аспекте 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Научно-практическая конференция "Вопросы экспериментальной и клинической хирургии" посвященная 90-й годовщине со дня рождения профессора В.Н. Грязнова 15 марта.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М.П., Попов Н.П.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Зависимость показателей внутрибрюшного давления у пациентов с протезирующей герниопластикой по поводу срединных послеоперационных грыж от величины сатурации периферической крови.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Международная научно-практическая конференция «Эксперимент в хирургии и онкологии»14-16 сентября 2022г., Курск.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Реализация и перспективы развития учебно-научной лаборатории экспериментальной хирургии.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Научная сессия сотрудников НИИ ЭБМ «Перспективы и тренды научных исследований» 15 сентября 2022 г.,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 вопросу о варианте забора tram-лоскута при реконструктивной пластике молочной железы.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Межрегиональная научно-практическая конференция, посвященная 90-летию профессора В.И. Булынина «Актуальные вопросы специализированной хирургической помощи» 12-14 октября 2022г,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«Прикладные аспекты топографии надчревных артерий».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Всероссийская научная конференция с международным участием «Однораловские морфологические чтения» 2 декабря 2022г.,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Черных А.В., Якушева Н.В., Судаков Д.В., Белов Е.В., Шевцов А.Н.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Клинико-анатомическое обоснование современных методов медицинской визуализации в рамках элективного курса для студентов на кафедре оперативной хирургии с топографической анатомией ВГМУ им. Н.Н. Бурденко.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Всероссийская научная конференция с международным участием «Однораловские морфологические чтения» 2 декабря 2022г.,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Малеев Ю.В., Фомин Н.Ф., Черных А.В., Голованов Д.Н., Малюков Н.А., Ромащенко П.Н., Вшивцев Д.О., Криволапов Д.С., Неровный А.И., Судаков Д.В.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Клинико-анатомические параллели особенностей топографии связки Берри, бугорка Цукеркандля и Ретрощитовидных отростков.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Междун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ародная научно-практическая конференция, приуроченная к 80-летию члена-корреспондента РАН, доктора медицинских наук, профессора Дмитрия Васильевича Баженова. ГБОУ ВПО Тверская медицинская академия Министерства здравоохранения Российской Федерации (Тверь).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Черных А.В., Якушев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а Н.В,, Шевцов А.Н., Судаков Д.В. Профессор Т.Ф. Лаврова - страницы жизненного пути. Актуальные вопросы экспериментальной и клинической хирургии, посвященная 110-й годовщине со дня рождения профессора Татьяны Федоровны Лавровой. 21 февраля 2023 г.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Черных А.В., Попова М.П. Половые особенности топографии межреберных нервов в области латерального края прямой мышцы живота.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 Актуальные вопросы экспериментальной и клинической хирургии, посвященная 110-й годовщине со дня рождения профессора Татьяны Федоровны Лавровой. 21 февраля 2023 г. Воронеж.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Попова М.П., Бригадирова В.Ю. Возможности лаборатории экспериментальной хирургии нии ЭБМ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Научно-практическая конференция с международным участием « Векторы развития научно-исследовательской работы на фармацевтическом факультете» Научная сессия сотрудников НИИ ЭБМ «Перспективы и тренды научных исследований» 27 февраля 2023 г., Воронеж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Черных А.В., Попова М.П.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</w:rPr>
              <w:t xml:space="preserve">Зависимость показателей внутрибрюшного давления у пациентов с протезирующей герниопластикой по поводу срединных послеоперационных грыж от размер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val="en-US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</w:rPr>
              <w:t xml:space="preserve"> грыжевых ворот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Международная научно-практическая конференция «Эксперимент в хирургии и онкологии»28-29 марта 2023г., Курск.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Черных А.В., Якушева Н.В., Судаков Д.В., Белов Е.В., Шевцов А.Н. Анализ отношения студентов медицинского вуза к периоду дистанционного обучения, вызванного пандемией новой короновирусной инфекции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en-US"/>
              </w:rPr>
              <w:t xml:space="preserve">COVID-19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en-US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международная научно-практическая конференция Инновационные технологии в здравоохранении: новые возможности для внутренней медицины. 7-8 апреля 2023 г. Самарканд, Узбекистан.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Черных А.В., Магомедрасулова А.А., Шевцов А.Н. Сравнительный анализ использования биоинженерных трансплантатов и полипропиленовой сетки при пластике передней брюшной стенки (экспериментальное исследование).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 международная научно-практическая конференция «3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en-US"/>
              </w:rPr>
              <w:t xml:space="preserve">D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ru-RU"/>
              </w:rPr>
              <w:t xml:space="preserve">-технологии в клинической анатомии и медицине». 21-22 сентября 2023 г., Самара.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</w:r>
            <w:r/>
          </w:p>
          <w:p>
            <w:pPr>
              <w:pStyle w:val="86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Черных А.В., Якушева Н.В., Судаков Д.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</w:rPr>
              <w:t xml:space="preserve">В., Белов Е.В., Шевцов А.Н. Актуальность изучения клинико-анатомического обоснования современных методов медицинской визуализации в рамках элективного курса для студентов на кафедре оперативной хирургии с топографической анатомией ВГМУ им. Н.Н. Бурденко.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000000"/>
                <w:sz w:val="24"/>
                <w:highlight w:val="none"/>
                <w:u w:val="none"/>
                <w:lang w:val="ru-RU"/>
              </w:rPr>
              <w:t xml:space="preserve"> Всероссийская учебно-методическая конференция в рамках НОМК «Восточно-Европейский» с международным участием «Год педагога и наставника в высшем образовании, посвященная 105 годовщине ВГМУ им. Н.Н. Бурденко. 27 октября 2023 г. Воронеж.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ind w:firstLine="426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Гранты (иное):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8" w:hanging="6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 w:before="0"/>
    </w:pPr>
  </w:style>
  <w:style w:type="paragraph" w:styleId="701">
    <w:name w:val="Title"/>
    <w:basedOn w:val="857"/>
    <w:next w:val="857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paragraph" w:styleId="709">
    <w:name w:val="Header"/>
    <w:basedOn w:val="857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Header Char"/>
    <w:basedOn w:val="858"/>
    <w:link w:val="709"/>
    <w:uiPriority w:val="99"/>
  </w:style>
  <w:style w:type="paragraph" w:styleId="711">
    <w:name w:val="Footer"/>
    <w:basedOn w:val="857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Footer Char"/>
    <w:basedOn w:val="858"/>
    <w:link w:val="711"/>
    <w:uiPriority w:val="99"/>
  </w:style>
  <w:style w:type="paragraph" w:styleId="713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711"/>
    <w:uiPriority w:val="99"/>
  </w:style>
  <w:style w:type="table" w:styleId="715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Fill="accent1" w:themeFillTint="34" w:themeColor="accent1" w:themeTint="34"/>
    </w:tblPr>
    <w:tblStylePr w:type="band1Horz">
      <w:tcPr>
        <w:shd w:val="clear" w:color="FFFFFF" w:fill="B4D2EB" w:themeFill="accent1" w:themeFillTint="75" w:themeColor="accent1" w:themeTint="75"/>
      </w:tcPr>
    </w:tblStylePr>
    <w:tblStylePr w:type="band1Vert">
      <w:tcPr>
        <w:shd w:val="clear" w:color="FFFFFF" w:fill="B4D2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Fill="accent2" w:themeFillTint="32" w:themeColor="accent2" w:themeTint="32"/>
    </w:tblPr>
    <w:tblStylePr w:type="band1Horz">
      <w:tcPr>
        <w:shd w:val="clear" w:color="FFFFFF" w:fill="F6C3A1" w:themeFill="accent2" w:themeFillTint="75" w:themeColor="accent2" w:themeTint="75"/>
      </w:tcPr>
    </w:tblStylePr>
    <w:tblStylePr w:type="band1Vert">
      <w:tcPr>
        <w:shd w:val="clear" w:color="FFFFFF" w:fill="F6C3A1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Fill="accent3" w:themeFillTint="34" w:themeColor="accent3" w:themeTint="34"/>
    </w:tblPr>
    <w:tblStylePr w:type="band1Horz">
      <w:tcPr>
        <w:shd w:val="clear" w:color="FFFFFF" w:fill="D6D6D6" w:themeFill="accent3" w:themeFillTint="75" w:themeColor="accent3" w:themeTint="75"/>
      </w:tcPr>
    </w:tblStylePr>
    <w:tblStylePr w:type="band1Vert">
      <w:tcPr>
        <w:shd w:val="clear" w:color="FFFFFF" w:fill="D6D6D6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Fill="accent4" w:themeFillTint="34" w:themeColor="accent4" w:themeTint="34"/>
    </w:tblPr>
    <w:tblStylePr w:type="band1Horz">
      <w:tcPr>
        <w:shd w:val="clear" w:color="FFFFFF" w:fill="FEE189" w:themeFill="accent4" w:themeFillTint="75" w:themeColor="accent4" w:themeTint="75"/>
      </w:tcPr>
    </w:tblStylePr>
    <w:tblStylePr w:type="band1Vert">
      <w:tcPr>
        <w:shd w:val="clear" w:color="FFFFFF" w:fill="FEE189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Fill="accent5" w:themeFillTint="34" w:themeColor="accent5" w:themeTint="34"/>
    </w:tblPr>
    <w:tblStylePr w:type="band1Horz">
      <w:tcPr>
        <w:shd w:val="clear" w:color="FFFFFF" w:fill="AABFE3" w:themeFill="accent5" w:themeFillTint="75" w:themeColor="accent5" w:themeTint="75"/>
      </w:tcPr>
    </w:tblStylePr>
    <w:tblStylePr w:type="band1Vert">
      <w:tcPr>
        <w:shd w:val="clear" w:color="FFFFFF" w:fill="AABFE3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Fill="accent6" w:themeFillTint="34" w:themeColor="accent6" w:themeTint="34"/>
    </w:tblPr>
    <w:tblStylePr w:type="band1Horz">
      <w:tcPr>
        <w:shd w:val="clear" w:color="FFFFFF" w:fill="BEDBA8" w:themeFill="accent6" w:themeFillTint="75" w:themeColor="accent6" w:themeTint="75"/>
      </w:tcPr>
    </w:tblStylePr>
    <w:tblStylePr w:type="band1Vert">
      <w:tcPr>
        <w:shd w:val="clear" w:color="FFFFFF" w:fill="BE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tcPr>
        <w:shd w:val="clear" w:color="FFFFFF" w:fill="DDEBF6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tcPr>
        <w:shd w:val="clear" w:color="FFFFFF" w:fill="FBE5D6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tcPr>
        <w:shd w:val="clear" w:color="FFFFFF" w:fill="EDEDE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tcPr>
        <w:shd w:val="clear" w:color="FFFFFF" w:fill="FEF2CB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tcPr>
        <w:shd w:val="clear" w:color="FFFFFF" w:fill="D9E2F2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tcPr>
        <w:shd w:val="clear" w:color="FFFFFF" w:fill="E2EF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tcPr>
        <w:shd w:val="clear" w:color="FFFFFF" w:fill="DDEBF6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tcPr>
        <w:shd w:val="clear" w:color="FFFFFF" w:fill="FBE5D6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tcPr>
        <w:shd w:val="clear" w:color="FFFFFF" w:fill="EDEDED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tcPr>
        <w:shd w:val="clear" w:color="FFFFFF" w:fill="FEF2CB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tcPr>
        <w:shd w:val="clear" w:color="FFFFFF" w:fill="D9E2F2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tcPr>
        <w:shd w:val="clear" w:color="FFFFFF" w:fill="E2EFD8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Fill="accent1" w:themeColor="accent1"/>
    </w:tblPr>
    <w:tblStylePr w:type="band1Horz">
      <w:tcPr>
        <w:shd w:val="clear" w:color="FFFFFF" w:fill="5B9BD5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Fill="accent2" w:themeFillTint="97" w:themeColor="accent2" w:themeTint="97"/>
    </w:tblPr>
    <w:tblStylePr w:type="band1Horz">
      <w:tcPr>
        <w:shd w:val="clear" w:color="FFFFFF" w:fill="F4B185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Fill="accent3" w:themeFillTint="98" w:themeColor="accent3" w:themeTint="98"/>
    </w:tblPr>
    <w:tblStylePr w:type="band1Horz">
      <w:tcPr>
        <w:shd w:val="clear" w:color="FFFFFF" w:fill="C9C9C9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Fill="accent4" w:themeFillTint="9A" w:themeColor="accent4" w:themeTint="9A"/>
    </w:tblPr>
    <w:tblStylePr w:type="band1Horz">
      <w:tcPr>
        <w:shd w:val="clear" w:color="FFFFFF" w:fill="FFD864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Fill="accent5" w:themeFillTint="9A" w:themeColor="accent5" w:themeTint="9A"/>
    </w:tblPr>
    <w:tblStylePr w:type="band1Horz">
      <w:tcPr>
        <w:shd w:val="clear" w:color="FFFFFF" w:fill="8EABDB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Fill="accent6" w:themeFillTint="98" w:themeColor="accent6" w:themeTint="98"/>
    </w:tblPr>
    <w:tblStylePr w:type="band1Horz">
      <w:tcPr>
        <w:shd w:val="clear" w:color="FFFFFF" w:fill="AAD08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820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</w:style>
  <w:style w:type="table" w:styleId="821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</w:style>
  <w:style w:type="table" w:styleId="822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</w:style>
  <w:style w:type="table" w:styleId="823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</w:style>
  <w:style w:type="table" w:styleId="824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</w:style>
  <w:style w:type="table" w:styleId="825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</w:style>
  <w:style w:type="table" w:styleId="826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827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</w:style>
  <w:style w:type="table" w:styleId="828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</w:style>
  <w:style w:type="table" w:styleId="829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</w:style>
  <w:style w:type="table" w:styleId="830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</w:style>
  <w:style w:type="table" w:styleId="831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</w:style>
  <w:style w:type="table" w:styleId="832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</w:style>
  <w:style w:type="table" w:styleId="833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table" w:styleId="861">
    <w:name w:val="Table Grid"/>
    <w:basedOn w:val="8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2">
    <w:name w:val="Hyperlink"/>
    <w:basedOn w:val="858"/>
    <w:uiPriority w:val="99"/>
    <w:unhideWhenUsed/>
    <w:rPr>
      <w:color w:val="0563C1" w:themeColor="hyperlink"/>
      <w:u w:val="single"/>
    </w:rPr>
  </w:style>
  <w:style w:type="paragraph" w:styleId="863">
    <w:name w:val="List Paragraph"/>
    <w:basedOn w:val="857"/>
    <w:qFormat/>
    <w:uiPriority w:val="34"/>
    <w:pPr>
      <w:contextualSpacing w:val="true"/>
      <w:ind w:left="720"/>
    </w:pPr>
  </w:style>
  <w:style w:type="character" w:styleId="864" w:customStyle="1">
    <w:name w:val="normaltextrun"/>
    <w:basedOn w:val="858"/>
  </w:style>
  <w:style w:type="paragraph" w:styleId="865" w:customStyle="1">
    <w:name w:val="Заголовок 11"/>
    <w:basedOn w:val="857"/>
    <w:qFormat/>
    <w:uiPriority w:val="1"/>
    <w:rPr>
      <w:rFonts w:ascii="Times New Roman" w:hAnsi="Times New Roman" w:cs="Times New Roman" w:eastAsia="Times New Roman"/>
      <w:sz w:val="24"/>
      <w:szCs w:val="24"/>
    </w:rPr>
    <w:pPr>
      <w:ind w:left="202"/>
      <w:spacing w:lineRule="auto" w:line="240" w:after="0"/>
      <w:widowControl w:val="off"/>
      <w:outlineLvl w:val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chernyh@vrngm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2023-10-30T12:18:00Z</dcterms:created>
  <dcterms:modified xsi:type="dcterms:W3CDTF">2023-11-01T09:26:35Z</dcterms:modified>
</cp:coreProperties>
</file>